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5" w:rsidRDefault="005454F5" w:rsidP="005454F5">
      <w:pPr>
        <w:pStyle w:val="2"/>
        <w:shd w:val="clear" w:color="auto" w:fill="auto"/>
        <w:ind w:left="20" w:firstLine="0"/>
      </w:pPr>
      <w:r w:rsidRPr="005454F5">
        <w:rPr>
          <w:szCs w:val="24"/>
        </w:rPr>
        <w:t xml:space="preserve"> </w:t>
      </w:r>
      <w:r>
        <w:t>Принято</w:t>
      </w:r>
    </w:p>
    <w:p w:rsidR="005454F5" w:rsidRDefault="005454F5" w:rsidP="005454F5">
      <w:pPr>
        <w:pStyle w:val="2"/>
        <w:shd w:val="clear" w:color="auto" w:fill="auto"/>
        <w:spacing w:after="244"/>
        <w:ind w:left="20" w:right="1340" w:firstLine="0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-213360</wp:posOffset>
            </wp:positionV>
            <wp:extent cx="2755265" cy="1456690"/>
            <wp:effectExtent l="19050" t="0" r="6985" b="0"/>
            <wp:wrapTight wrapText="bothSides">
              <wp:wrapPolygon edited="0">
                <wp:start x="-149" y="0"/>
                <wp:lineTo x="-149" y="21186"/>
                <wp:lineTo x="21655" y="21186"/>
                <wp:lineTo x="21655" y="0"/>
                <wp:lineTo x="-149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на заседании педагогического Совета МБОУ «Ключевская СОШ № 2»</w:t>
      </w:r>
    </w:p>
    <w:p w:rsidR="005454F5" w:rsidRDefault="005454F5" w:rsidP="005454F5">
      <w:pPr>
        <w:pStyle w:val="2"/>
        <w:shd w:val="clear" w:color="auto" w:fill="auto"/>
        <w:spacing w:after="1669" w:line="274" w:lineRule="exact"/>
        <w:ind w:left="20" w:right="1340" w:firstLine="0"/>
      </w:pPr>
      <w:r>
        <w:t>Протокол № 1 от  30 августа 201З г.</w:t>
      </w:r>
    </w:p>
    <w:p w:rsidR="005454F5" w:rsidRDefault="005454F5" w:rsidP="005454F5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</w:p>
    <w:p w:rsidR="005454F5" w:rsidRDefault="005454F5" w:rsidP="005454F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>
        <w:rPr>
          <w:bCs/>
          <w:iCs/>
          <w:sz w:val="32"/>
          <w:szCs w:val="32"/>
        </w:rPr>
        <w:t xml:space="preserve">порядке оформления, приостановления и прекращения отношений между образовательным учреждением и </w:t>
      </w:r>
      <w:r w:rsidR="006077AB">
        <w:rPr>
          <w:bCs/>
          <w:iCs/>
          <w:sz w:val="32"/>
          <w:szCs w:val="32"/>
        </w:rPr>
        <w:t xml:space="preserve">обучающимися и </w:t>
      </w:r>
      <w:r>
        <w:rPr>
          <w:bCs/>
          <w:iCs/>
          <w:sz w:val="32"/>
          <w:szCs w:val="32"/>
        </w:rPr>
        <w:t>(или) их родителями</w:t>
      </w:r>
      <w:r>
        <w:rPr>
          <w:sz w:val="32"/>
          <w:szCs w:val="32"/>
        </w:rPr>
        <w:t xml:space="preserve"> </w:t>
      </w:r>
      <w:r w:rsidR="006077AB">
        <w:rPr>
          <w:sz w:val="32"/>
          <w:szCs w:val="32"/>
        </w:rPr>
        <w:t>(законными представителями)</w:t>
      </w:r>
    </w:p>
    <w:p w:rsidR="005454F5" w:rsidRPr="005454F5" w:rsidRDefault="005454F5" w:rsidP="005454F5">
      <w:pPr>
        <w:pStyle w:val="11"/>
        <w:shd w:val="clear" w:color="auto" w:fill="auto"/>
        <w:tabs>
          <w:tab w:val="left" w:pos="370"/>
        </w:tabs>
        <w:ind w:left="380" w:right="20" w:firstLine="0"/>
        <w:jc w:val="center"/>
        <w:rPr>
          <w:b/>
          <w:sz w:val="32"/>
        </w:rPr>
      </w:pPr>
      <w:r w:rsidRPr="005454F5">
        <w:rPr>
          <w:b/>
          <w:sz w:val="32"/>
        </w:rPr>
        <w:t>МБОУ «Ключевская СОШ № 2»</w:t>
      </w:r>
    </w:p>
    <w:p w:rsidR="005454F5" w:rsidRDefault="005454F5" w:rsidP="005454F5">
      <w:pPr>
        <w:pStyle w:val="11"/>
        <w:shd w:val="clear" w:color="auto" w:fill="auto"/>
        <w:tabs>
          <w:tab w:val="left" w:pos="370"/>
        </w:tabs>
        <w:ind w:left="380" w:right="20" w:firstLine="0"/>
      </w:pPr>
    </w:p>
    <w:p w:rsidR="005454F5" w:rsidRPr="005454F5" w:rsidRDefault="005454F5" w:rsidP="005454F5">
      <w:pPr>
        <w:pStyle w:val="11"/>
        <w:shd w:val="clear" w:color="auto" w:fill="auto"/>
        <w:tabs>
          <w:tab w:val="left" w:pos="370"/>
        </w:tabs>
        <w:ind w:left="380" w:right="20" w:firstLine="0"/>
      </w:pPr>
      <w:r w:rsidRPr="005454F5">
        <w:t>1</w:t>
      </w:r>
      <w:r>
        <w:t>. Общие положения</w:t>
      </w:r>
    </w:p>
    <w:p w:rsidR="005454F5" w:rsidRDefault="005454F5" w:rsidP="005454F5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ind w:left="380" w:right="20"/>
      </w:pPr>
      <w:r w:rsidRPr="005454F5">
        <w:t xml:space="preserve"> </w:t>
      </w:r>
      <w:r>
        <w:t xml:space="preserve"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</w:r>
      <w:r w:rsidR="005C2E95">
        <w:t xml:space="preserve"> МБОУ «Ключевская СОШ № 2»</w:t>
      </w:r>
    </w:p>
    <w:p w:rsidR="005454F5" w:rsidRDefault="005454F5" w:rsidP="005454F5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ind w:left="380" w:right="20"/>
      </w:pPr>
      <w:r>
        <w:t xml:space="preserve">Настоящее Положение разработано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5454F5" w:rsidRDefault="005454F5" w:rsidP="005454F5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after="283"/>
        <w:ind w:left="380" w:right="20"/>
      </w:pPr>
      <w:r>
        <w:t>Настоящие Правила разработаны в соответствии с Федеральным Законом от 29.12.2012 № 273-Ф</w:t>
      </w:r>
      <w:r w:rsidR="005C2E95">
        <w:t>З</w:t>
      </w:r>
      <w:r>
        <w:t xml:space="preserve"> «Об образовании в Российской Федерации», иными федеральными законами и подзаконными актами, уставом школы.</w:t>
      </w:r>
    </w:p>
    <w:p w:rsidR="005454F5" w:rsidRDefault="005454F5" w:rsidP="005454F5">
      <w:pPr>
        <w:pStyle w:val="21"/>
        <w:keepNext/>
        <w:keepLines/>
        <w:shd w:val="clear" w:color="auto" w:fill="auto"/>
        <w:spacing w:before="0" w:after="260" w:line="220" w:lineRule="exact"/>
        <w:ind w:right="240"/>
      </w:pPr>
      <w:bookmarkStart w:id="0" w:name="bookmark0"/>
      <w:r>
        <w:rPr>
          <w:color w:val="000000"/>
        </w:rPr>
        <w:t>2. Порядок и основания перевода</w:t>
      </w:r>
      <w:bookmarkEnd w:id="0"/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ind w:left="380" w:right="20"/>
      </w:pPr>
      <w:r>
        <w:t>Обучающиеся могут быть переведены в другие общеобразовательные учреждения в следующих случаях:</w:t>
      </w:r>
    </w:p>
    <w:p w:rsidR="005454F5" w:rsidRDefault="005454F5" w:rsidP="005454F5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ind w:left="380"/>
      </w:pPr>
      <w:r>
        <w:t>в связи с переменой места жительства;</w:t>
      </w:r>
    </w:p>
    <w:p w:rsidR="005454F5" w:rsidRDefault="005454F5" w:rsidP="005454F5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ind w:left="380"/>
      </w:pPr>
      <w:r>
        <w:t>в связи с переходом в общеобразовательное учреждение, реализующее другие виды</w:t>
      </w:r>
    </w:p>
    <w:p w:rsidR="005454F5" w:rsidRDefault="005454F5" w:rsidP="005454F5">
      <w:pPr>
        <w:pStyle w:val="11"/>
        <w:shd w:val="clear" w:color="auto" w:fill="auto"/>
        <w:ind w:left="380"/>
      </w:pPr>
      <w:r>
        <w:t>образовательных программ;</w:t>
      </w:r>
    </w:p>
    <w:p w:rsidR="005454F5" w:rsidRDefault="005454F5" w:rsidP="005454F5">
      <w:pPr>
        <w:pStyle w:val="11"/>
        <w:numPr>
          <w:ilvl w:val="0"/>
          <w:numId w:val="3"/>
        </w:numPr>
        <w:shd w:val="clear" w:color="auto" w:fill="auto"/>
        <w:tabs>
          <w:tab w:val="left" w:pos="159"/>
        </w:tabs>
        <w:ind w:left="380"/>
      </w:pPr>
      <w:r>
        <w:t>по желанию родителей (законных представителей).</w:t>
      </w:r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ind w:left="380" w:right="20"/>
      </w:pPr>
      <w: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ind w:left="380" w:right="20"/>
      </w:pPr>
      <w:r>
        <w:t xml:space="preserve"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>
        <w:t>установленному</w:t>
      </w:r>
      <w:proofErr w:type="gramEnd"/>
      <w: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не допускается.</w:t>
      </w:r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ind w:left="380" w:right="20"/>
      </w:pPr>
      <w:r>
        <w:t>Перевод обучающегося на основании решения суда производится в порядке, установленном законодательством.</w:t>
      </w:r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ind w:left="380" w:right="20"/>
      </w:pPr>
      <w:r>
        <w:t xml:space="preserve">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</w:t>
      </w:r>
      <w:r>
        <w:lastRenderedPageBreak/>
        <w:t>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ind w:left="380" w:right="20"/>
      </w:pPr>
      <w: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5454F5" w:rsidRDefault="005454F5" w:rsidP="005454F5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spacing w:after="283"/>
        <w:ind w:left="380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оформляется приказом директора.</w:t>
      </w:r>
    </w:p>
    <w:p w:rsidR="005454F5" w:rsidRDefault="005454F5" w:rsidP="005454F5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303" w:line="220" w:lineRule="exact"/>
        <w:ind w:right="240"/>
      </w:pPr>
      <w:bookmarkStart w:id="1" w:name="bookmark1"/>
      <w:r>
        <w:rPr>
          <w:color w:val="000000"/>
        </w:rPr>
        <w:t xml:space="preserve">Порядок и основания отчисления и восстановления </w:t>
      </w:r>
      <w:proofErr w:type="gramStart"/>
      <w:r>
        <w:rPr>
          <w:color w:val="000000"/>
        </w:rPr>
        <w:t>обучающихся</w:t>
      </w:r>
      <w:bookmarkEnd w:id="1"/>
      <w:proofErr w:type="gramEnd"/>
    </w:p>
    <w:p w:rsidR="005454F5" w:rsidRDefault="005454F5" w:rsidP="005454F5">
      <w:pPr>
        <w:pStyle w:val="11"/>
        <w:numPr>
          <w:ilvl w:val="1"/>
          <w:numId w:val="4"/>
        </w:numPr>
        <w:shd w:val="clear" w:color="auto" w:fill="auto"/>
        <w:tabs>
          <w:tab w:val="left" w:pos="740"/>
        </w:tabs>
        <w:spacing w:after="15" w:line="220" w:lineRule="exact"/>
        <w:ind w:left="380" w:firstLine="0"/>
        <w:jc w:val="left"/>
      </w:pPr>
      <w:proofErr w:type="gramStart"/>
      <w:r>
        <w:t>Образовательные отношения прекращаются в связи с отчислением обучающегося</w:t>
      </w:r>
      <w:proofErr w:type="gramEnd"/>
    </w:p>
    <w:p w:rsidR="005C2E95" w:rsidRDefault="005454F5" w:rsidP="005454F5">
      <w:pPr>
        <w:pStyle w:val="11"/>
        <w:shd w:val="clear" w:color="auto" w:fill="auto"/>
        <w:spacing w:line="220" w:lineRule="exact"/>
        <w:ind w:left="380"/>
      </w:pPr>
      <w:r>
        <w:t>школы:</w:t>
      </w:r>
      <w:r w:rsidRPr="005454F5">
        <w:t xml:space="preserve"> </w:t>
      </w:r>
    </w:p>
    <w:p w:rsidR="005454F5" w:rsidRDefault="005C2E95" w:rsidP="005C2E95">
      <w:pPr>
        <w:pStyle w:val="11"/>
        <w:shd w:val="clear" w:color="auto" w:fill="auto"/>
        <w:spacing w:line="220" w:lineRule="exact"/>
        <w:ind w:left="380" w:firstLine="180"/>
      </w:pPr>
      <w:r>
        <w:t>1)</w:t>
      </w:r>
      <w:r w:rsidR="005454F5">
        <w:t>в связи с получением образования (завершением обучения);</w:t>
      </w:r>
    </w:p>
    <w:p w:rsidR="005454F5" w:rsidRDefault="005C2E95" w:rsidP="005C2E95">
      <w:pPr>
        <w:pStyle w:val="11"/>
        <w:shd w:val="clear" w:color="auto" w:fill="auto"/>
        <w:tabs>
          <w:tab w:val="left" w:pos="810"/>
        </w:tabs>
        <w:ind w:left="560" w:firstLine="0"/>
      </w:pPr>
      <w:r>
        <w:t>2)</w:t>
      </w:r>
      <w:r w:rsidR="005454F5">
        <w:t>досрочно по основаниям, установленным п.3.2 настоящего Положения.</w:t>
      </w:r>
    </w:p>
    <w:p w:rsidR="005454F5" w:rsidRDefault="005454F5" w:rsidP="005454F5">
      <w:pPr>
        <w:pStyle w:val="11"/>
        <w:numPr>
          <w:ilvl w:val="0"/>
          <w:numId w:val="6"/>
        </w:numPr>
        <w:shd w:val="clear" w:color="auto" w:fill="auto"/>
        <w:tabs>
          <w:tab w:val="left" w:pos="1033"/>
        </w:tabs>
        <w:ind w:left="20" w:right="20" w:firstLine="540"/>
      </w:pPr>
      <w:r>
        <w:t>Образовательные отношения могут быть прекращены досрочно в следующих случаях:</w:t>
      </w:r>
    </w:p>
    <w:p w:rsidR="005454F5" w:rsidRDefault="005454F5" w:rsidP="005454F5">
      <w:pPr>
        <w:pStyle w:val="11"/>
        <w:numPr>
          <w:ilvl w:val="0"/>
          <w:numId w:val="7"/>
        </w:numPr>
        <w:shd w:val="clear" w:color="auto" w:fill="auto"/>
        <w:tabs>
          <w:tab w:val="left" w:pos="975"/>
        </w:tabs>
        <w:ind w:left="20" w:right="20" w:firstLine="54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54F5" w:rsidRDefault="005454F5" w:rsidP="005454F5">
      <w:pPr>
        <w:pStyle w:val="11"/>
        <w:numPr>
          <w:ilvl w:val="0"/>
          <w:numId w:val="7"/>
        </w:numPr>
        <w:shd w:val="clear" w:color="auto" w:fill="auto"/>
        <w:tabs>
          <w:tab w:val="left" w:pos="908"/>
        </w:tabs>
        <w:ind w:left="20" w:right="20" w:firstLine="540"/>
      </w:pPr>
      <w:r>
        <w:t xml:space="preserve">по инициативе школы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5454F5" w:rsidRDefault="005454F5" w:rsidP="005454F5">
      <w:pPr>
        <w:pStyle w:val="11"/>
        <w:numPr>
          <w:ilvl w:val="0"/>
          <w:numId w:val="7"/>
        </w:numPr>
        <w:shd w:val="clear" w:color="auto" w:fill="auto"/>
        <w:tabs>
          <w:tab w:val="left" w:pos="937"/>
        </w:tabs>
        <w:ind w:left="20" w:right="20" w:firstLine="54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5454F5" w:rsidRDefault="005454F5" w:rsidP="005454F5">
      <w:pPr>
        <w:pStyle w:val="11"/>
        <w:numPr>
          <w:ilvl w:val="1"/>
          <w:numId w:val="7"/>
        </w:numPr>
        <w:shd w:val="clear" w:color="auto" w:fill="auto"/>
        <w:tabs>
          <w:tab w:val="left" w:pos="1196"/>
        </w:tabs>
        <w:ind w:left="20" w:right="20" w:firstLine="540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5454F5" w:rsidRDefault="005454F5" w:rsidP="005454F5">
      <w:pPr>
        <w:pStyle w:val="11"/>
        <w:numPr>
          <w:ilvl w:val="1"/>
          <w:numId w:val="7"/>
        </w:numPr>
        <w:shd w:val="clear" w:color="auto" w:fill="auto"/>
        <w:tabs>
          <w:tab w:val="left" w:pos="1076"/>
        </w:tabs>
        <w:ind w:left="20" w:right="20" w:firstLine="540"/>
      </w:pPr>
      <w:r>
        <w:t xml:space="preserve">Основанием для прекращения образовательных отношений является приказ директора </w:t>
      </w:r>
      <w:proofErr w:type="gramStart"/>
      <w:r>
        <w:t>школы</w:t>
      </w:r>
      <w:proofErr w:type="gramEnd"/>
      <w: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>
        <w:t>директора</w:t>
      </w:r>
      <w:proofErr w:type="gramEnd"/>
      <w: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t>с даты</w:t>
      </w:r>
      <w:proofErr w:type="gramEnd"/>
      <w:r>
        <w:t xml:space="preserve"> его отчисления из школы.</w:t>
      </w:r>
    </w:p>
    <w:p w:rsidR="005454F5" w:rsidRDefault="005454F5" w:rsidP="005454F5">
      <w:pPr>
        <w:pStyle w:val="11"/>
        <w:numPr>
          <w:ilvl w:val="1"/>
          <w:numId w:val="7"/>
        </w:numPr>
        <w:shd w:val="clear" w:color="auto" w:fill="auto"/>
        <w:tabs>
          <w:tab w:val="left" w:pos="990"/>
        </w:tabs>
        <w:spacing w:after="283"/>
        <w:ind w:left="20" w:right="20" w:firstLine="540"/>
      </w:pPr>
      <w:r>
        <w:t xml:space="preserve">При досрочном прекращении образовательных отношений школа в трехдневный срок после издания приказа </w:t>
      </w:r>
      <w:proofErr w:type="gramStart"/>
      <w:r>
        <w:t>директора</w:t>
      </w:r>
      <w:proofErr w:type="gramEnd"/>
      <w: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</w:t>
      </w:r>
      <w:r w:rsidR="005C2E95">
        <w:t>З</w:t>
      </w:r>
      <w:r>
        <w:t xml:space="preserve"> «Об образовании в Российской Федерации».</w:t>
      </w:r>
    </w:p>
    <w:p w:rsidR="005454F5" w:rsidRDefault="005454F5" w:rsidP="005454F5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3710"/>
        </w:tabs>
        <w:spacing w:before="0" w:after="200" w:line="220" w:lineRule="exact"/>
        <w:ind w:left="3460"/>
        <w:jc w:val="left"/>
      </w:pPr>
      <w:bookmarkStart w:id="2" w:name="bookmark2"/>
      <w:r>
        <w:rPr>
          <w:color w:val="000000"/>
        </w:rPr>
        <w:t>Восстановление в школе</w:t>
      </w:r>
      <w:bookmarkEnd w:id="2"/>
    </w:p>
    <w:p w:rsidR="005454F5" w:rsidRDefault="005454F5" w:rsidP="005454F5">
      <w:pPr>
        <w:pStyle w:val="11"/>
        <w:numPr>
          <w:ilvl w:val="0"/>
          <w:numId w:val="8"/>
        </w:numPr>
        <w:shd w:val="clear" w:color="auto" w:fill="auto"/>
        <w:tabs>
          <w:tab w:val="left" w:pos="1143"/>
        </w:tabs>
        <w:ind w:left="20" w:right="20" w:firstLine="540"/>
      </w:pPr>
      <w:proofErr w:type="gramStart"/>
      <w: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5454F5" w:rsidRDefault="005454F5" w:rsidP="005454F5">
      <w:pPr>
        <w:pStyle w:val="11"/>
        <w:numPr>
          <w:ilvl w:val="0"/>
          <w:numId w:val="8"/>
        </w:numPr>
        <w:shd w:val="clear" w:color="auto" w:fill="auto"/>
        <w:tabs>
          <w:tab w:val="left" w:pos="1182"/>
        </w:tabs>
        <w:spacing w:after="244" w:line="278" w:lineRule="exact"/>
        <w:ind w:left="20" w:right="20" w:firstLine="540"/>
      </w:pPr>
      <w:r>
        <w:t xml:space="preserve">Порядок и условия </w:t>
      </w:r>
      <w:proofErr w:type="gramStart"/>
      <w:r>
        <w:t>восстановления</w:t>
      </w:r>
      <w:proofErr w:type="gramEnd"/>
      <w: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5454F5" w:rsidRDefault="005454F5" w:rsidP="005454F5">
      <w:pPr>
        <w:pStyle w:val="21"/>
        <w:keepNext/>
        <w:keepLines/>
        <w:shd w:val="clear" w:color="auto" w:fill="auto"/>
        <w:spacing w:before="0" w:after="240" w:line="274" w:lineRule="exact"/>
        <w:ind w:right="200"/>
      </w:pPr>
      <w:bookmarkStart w:id="3" w:name="bookmark3"/>
      <w:r>
        <w:rPr>
          <w:color w:val="000000"/>
        </w:rPr>
        <w:lastRenderedPageBreak/>
        <w:t>5.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  <w:bookmarkEnd w:id="3"/>
    </w:p>
    <w:p w:rsidR="005454F5" w:rsidRDefault="005454F5" w:rsidP="005454F5">
      <w:pPr>
        <w:pStyle w:val="11"/>
        <w:shd w:val="clear" w:color="auto" w:fill="auto"/>
        <w:ind w:left="20" w:right="20" w:firstLine="540"/>
      </w:pPr>
      <w:r>
        <w:t>5.1.Основанием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985"/>
        </w:tabs>
        <w:ind w:left="20" w:right="20" w:firstLine="540"/>
      </w:pPr>
      <w:r>
        <w:t xml:space="preserve">В случае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ind w:left="20" w:right="20" w:firstLine="540"/>
      </w:pPr>
      <w:r>
        <w:t>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023"/>
        </w:tabs>
        <w:ind w:firstLine="500"/>
      </w:pPr>
      <w:r>
        <w:t xml:space="preserve">Договор об образовании заключается в простой письменной форме </w:t>
      </w:r>
      <w:proofErr w:type="gramStart"/>
      <w:r>
        <w:t>между</w:t>
      </w:r>
      <w:proofErr w:type="gramEnd"/>
      <w:r>
        <w:t>:</w:t>
      </w:r>
    </w:p>
    <w:p w:rsidR="005454F5" w:rsidRDefault="005454F5" w:rsidP="005454F5">
      <w:pPr>
        <w:pStyle w:val="11"/>
        <w:numPr>
          <w:ilvl w:val="0"/>
          <w:numId w:val="10"/>
        </w:numPr>
        <w:shd w:val="clear" w:color="auto" w:fill="auto"/>
        <w:tabs>
          <w:tab w:val="left" w:pos="984"/>
        </w:tabs>
        <w:ind w:right="20" w:firstLine="580"/>
      </w:pPr>
      <w:r>
        <w:t>школой и лицом, зачисляемым на обучение (родителями (законными представителями) несовершеннолетнего лица);</w:t>
      </w:r>
    </w:p>
    <w:p w:rsidR="005454F5" w:rsidRDefault="005454F5" w:rsidP="005454F5">
      <w:pPr>
        <w:pStyle w:val="11"/>
        <w:numPr>
          <w:ilvl w:val="0"/>
          <w:numId w:val="10"/>
        </w:numPr>
        <w:shd w:val="clear" w:color="auto" w:fill="auto"/>
        <w:tabs>
          <w:tab w:val="left" w:pos="883"/>
        </w:tabs>
        <w:ind w:right="20" w:firstLine="580"/>
      </w:pPr>
      <w:r>
        <w:t>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912"/>
        </w:tabs>
        <w:ind w:right="20" w:firstLine="500"/>
      </w:pPr>
      <w: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854"/>
        </w:tabs>
        <w:ind w:right="20" w:firstLine="500"/>
      </w:pPr>
      <w:r>
        <w:t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955"/>
        </w:tabs>
        <w:ind w:right="20" w:firstLine="500"/>
      </w:pPr>
      <w: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955"/>
        </w:tabs>
        <w:ind w:right="20" w:firstLine="500"/>
      </w:pPr>
      <w:proofErr w:type="gramStart"/>
      <w: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003"/>
        </w:tabs>
        <w:ind w:right="20" w:firstLine="580"/>
      </w:pPr>
      <w: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109"/>
        </w:tabs>
        <w:ind w:right="20" w:firstLine="580"/>
      </w:pPr>
      <w:proofErr w:type="gramStart"/>
      <w:r>
        <w:t xml:space="preserve">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lastRenderedPageBreak/>
        <w:t>обучающегося.</w:t>
      </w:r>
      <w:proofErr w:type="gramEnd"/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344"/>
        </w:tabs>
        <w:ind w:right="20" w:firstLine="580"/>
      </w:pPr>
      <w:r>
        <w:t>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334"/>
        </w:tabs>
        <w:ind w:right="20" w:firstLine="580"/>
      </w:pPr>
      <w:r>
        <w:t>Правила оказания платных образовательных услуг утверждаются Правительством Российской Федерации.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619"/>
        </w:tabs>
        <w:ind w:firstLine="580"/>
      </w:pPr>
      <w: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537"/>
        </w:tabs>
        <w:ind w:left="20" w:right="20" w:firstLine="560"/>
      </w:pPr>
      <w:proofErr w:type="gramStart"/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239"/>
        </w:tabs>
        <w:ind w:left="20" w:right="20" w:firstLine="560"/>
      </w:pPr>
      <w: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215"/>
        </w:tabs>
        <w:ind w:left="20" w:right="20" w:firstLine="560"/>
      </w:pPr>
      <w:r>
        <w:t xml:space="preserve">Основанием для изменения образовательных отношений является приказ директора.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5454F5" w:rsidRDefault="005454F5" w:rsidP="005454F5">
      <w:pPr>
        <w:pStyle w:val="11"/>
        <w:numPr>
          <w:ilvl w:val="0"/>
          <w:numId w:val="9"/>
        </w:numPr>
        <w:shd w:val="clear" w:color="auto" w:fill="auto"/>
        <w:tabs>
          <w:tab w:val="left" w:pos="1148"/>
        </w:tabs>
        <w:spacing w:after="551"/>
        <w:ind w:left="20" w:right="20" w:firstLine="560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5454F5" w:rsidRDefault="005454F5" w:rsidP="005454F5">
      <w:pPr>
        <w:pStyle w:val="10"/>
        <w:keepNext/>
        <w:keepLines/>
        <w:shd w:val="clear" w:color="auto" w:fill="auto"/>
        <w:spacing w:before="0" w:after="262" w:line="260" w:lineRule="exact"/>
        <w:ind w:left="20"/>
      </w:pPr>
      <w:bookmarkStart w:id="4" w:name="bookmark4"/>
      <w:r>
        <w:rPr>
          <w:color w:val="000000"/>
        </w:rPr>
        <w:t>6. Заключительные положения</w:t>
      </w:r>
      <w:bookmarkEnd w:id="4"/>
    </w:p>
    <w:p w:rsidR="005454F5" w:rsidRDefault="005454F5" w:rsidP="005454F5">
      <w:pPr>
        <w:pStyle w:val="11"/>
        <w:numPr>
          <w:ilvl w:val="0"/>
          <w:numId w:val="11"/>
        </w:numPr>
        <w:shd w:val="clear" w:color="auto" w:fill="auto"/>
        <w:tabs>
          <w:tab w:val="left" w:pos="998"/>
        </w:tabs>
        <w:ind w:left="20" w:firstLine="560"/>
      </w:pPr>
      <w:r>
        <w:t>Настоящ</w:t>
      </w:r>
      <w:r w:rsidR="005C2E95">
        <w:t>ее</w:t>
      </w:r>
      <w:r>
        <w:t xml:space="preserve"> П</w:t>
      </w:r>
      <w:r w:rsidR="005C2E95">
        <w:t>оложение</w:t>
      </w:r>
      <w:r>
        <w:t xml:space="preserve"> вступа</w:t>
      </w:r>
      <w:r w:rsidR="005C2E95">
        <w:t>е</w:t>
      </w:r>
      <w:r>
        <w:t>т в силу с 01.09.2013г.</w:t>
      </w:r>
    </w:p>
    <w:p w:rsidR="005454F5" w:rsidRDefault="005454F5" w:rsidP="005454F5">
      <w:pPr>
        <w:pStyle w:val="11"/>
        <w:numPr>
          <w:ilvl w:val="0"/>
          <w:numId w:val="12"/>
        </w:numPr>
        <w:shd w:val="clear" w:color="auto" w:fill="auto"/>
        <w:tabs>
          <w:tab w:val="left" w:pos="1004"/>
        </w:tabs>
        <w:ind w:left="20" w:right="20" w:firstLine="560"/>
      </w:pPr>
      <w:r>
        <w:t>Настоящ</w:t>
      </w:r>
      <w:r w:rsidR="005C2E95">
        <w:t>ее</w:t>
      </w:r>
      <w:r>
        <w:t xml:space="preserve"> </w:t>
      </w:r>
      <w:r w:rsidR="005C2E95">
        <w:t>Положение</w:t>
      </w:r>
      <w:r>
        <w:t xml:space="preserve"> </w:t>
      </w:r>
      <w:r w:rsidR="005C2E95">
        <w:t>размещается</w:t>
      </w:r>
      <w:r>
        <w:t xml:space="preserve"> для ознакомления на сайт</w:t>
      </w:r>
      <w:r w:rsidR="005C2E95">
        <w:t>е</w:t>
      </w:r>
      <w:r>
        <w:t xml:space="preserve"> школы и на информационн</w:t>
      </w:r>
      <w:r w:rsidR="005C2E95">
        <w:t>ом</w:t>
      </w:r>
      <w:r>
        <w:t xml:space="preserve"> стенд</w:t>
      </w:r>
      <w:r w:rsidR="005C2E95">
        <w:t>е</w:t>
      </w:r>
      <w:r>
        <w:t xml:space="preserve"> школы.</w:t>
      </w:r>
    </w:p>
    <w:p w:rsidR="00EE554C" w:rsidRPr="005454F5" w:rsidRDefault="00EE554C" w:rsidP="005454F5"/>
    <w:sectPr w:rsidR="00EE554C" w:rsidRPr="005454F5" w:rsidSect="00EE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491"/>
    <w:multiLevelType w:val="multilevel"/>
    <w:tmpl w:val="468E1F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E0894"/>
    <w:multiLevelType w:val="multilevel"/>
    <w:tmpl w:val="950A0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E57D8"/>
    <w:multiLevelType w:val="multilevel"/>
    <w:tmpl w:val="9C8C0EB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61916"/>
    <w:multiLevelType w:val="multilevel"/>
    <w:tmpl w:val="2B70B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77FD5"/>
    <w:multiLevelType w:val="multilevel"/>
    <w:tmpl w:val="DD7C60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660E5"/>
    <w:multiLevelType w:val="multilevel"/>
    <w:tmpl w:val="E31C52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2F0AE3"/>
    <w:multiLevelType w:val="multilevel"/>
    <w:tmpl w:val="A27030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FE2640"/>
    <w:multiLevelType w:val="multilevel"/>
    <w:tmpl w:val="370416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F2080"/>
    <w:multiLevelType w:val="multilevel"/>
    <w:tmpl w:val="0C22D2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254E25"/>
    <w:multiLevelType w:val="multilevel"/>
    <w:tmpl w:val="627C8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BD238C"/>
    <w:multiLevelType w:val="multilevel"/>
    <w:tmpl w:val="F954A3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ED0029"/>
    <w:multiLevelType w:val="multilevel"/>
    <w:tmpl w:val="AC84F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F5"/>
    <w:rsid w:val="005454F5"/>
    <w:rsid w:val="005C2E95"/>
    <w:rsid w:val="006077AB"/>
    <w:rsid w:val="00E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4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454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54F5"/>
    <w:pPr>
      <w:shd w:val="clear" w:color="auto" w:fill="FFFFFF"/>
      <w:spacing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rsid w:val="005454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454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5454F5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rsid w:val="005454F5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5454F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caption"/>
    <w:basedOn w:val="a"/>
    <w:semiHidden/>
    <w:unhideWhenUsed/>
    <w:qFormat/>
    <w:rsid w:val="005454F5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1648</Words>
  <Characters>9395</Characters>
  <Application>Microsoft Office Word</Application>
  <DocSecurity>0</DocSecurity>
  <Lines>78</Lines>
  <Paragraphs>22</Paragraphs>
  <ScaleCrop>false</ScaleCrop>
  <Company>KLS2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</dc:creator>
  <cp:keywords/>
  <dc:description/>
  <cp:lastModifiedBy>Гуков</cp:lastModifiedBy>
  <cp:revision>3</cp:revision>
  <dcterms:created xsi:type="dcterms:W3CDTF">2014-01-23T05:45:00Z</dcterms:created>
  <dcterms:modified xsi:type="dcterms:W3CDTF">2014-01-23T05:53:00Z</dcterms:modified>
</cp:coreProperties>
</file>